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3821" w14:textId="77777777" w:rsidR="00023BB6" w:rsidRPr="00FC4368" w:rsidRDefault="00023BB6" w:rsidP="00023BB6">
      <w:pPr>
        <w:rPr>
          <w:rFonts w:cstheme="minorHAnsi"/>
          <w:b/>
          <w:bCs/>
        </w:rPr>
      </w:pPr>
      <w:r w:rsidRPr="00023BB6">
        <w:rPr>
          <w:rFonts w:cstheme="minorHAnsi"/>
          <w:b/>
          <w:bCs/>
        </w:rPr>
        <w:t>Concept Note</w:t>
      </w:r>
    </w:p>
    <w:p w14:paraId="5CD2B388" w14:textId="66B659B1" w:rsidR="00023BB6" w:rsidRPr="00023BB6" w:rsidRDefault="00023BB6" w:rsidP="00023BB6">
      <w:pPr>
        <w:rPr>
          <w:rFonts w:cstheme="minorHAnsi"/>
          <w:b/>
          <w:bCs/>
        </w:rPr>
      </w:pPr>
      <w:bookmarkStart w:id="0" w:name="_Hlk226920579"/>
      <w:r w:rsidRPr="00023BB6">
        <w:rPr>
          <w:rFonts w:cstheme="minorHAnsi"/>
          <w:b/>
          <w:bCs/>
        </w:rPr>
        <w:t xml:space="preserve">One-Day </w:t>
      </w:r>
      <w:r w:rsidR="00942122">
        <w:rPr>
          <w:rFonts w:cstheme="minorHAnsi"/>
          <w:b/>
          <w:bCs/>
        </w:rPr>
        <w:t>consultative w</w:t>
      </w:r>
      <w:r w:rsidRPr="00023BB6">
        <w:rPr>
          <w:rFonts w:cstheme="minorHAnsi"/>
          <w:b/>
          <w:bCs/>
        </w:rPr>
        <w:t>orkshop for Microfinance Institutions (MFIs) to Develop a Revolving Loan Fund Strategy for Latrine Construction</w:t>
      </w:r>
    </w:p>
    <w:bookmarkEnd w:id="0"/>
    <w:p w14:paraId="1A3E579A" w14:textId="777DADAB" w:rsidR="00023BB6" w:rsidRPr="00023BB6" w:rsidRDefault="00023BB6" w:rsidP="00023BB6">
      <w:pPr>
        <w:rPr>
          <w:rFonts w:cstheme="minorHAnsi"/>
          <w:b/>
          <w:bCs/>
        </w:rPr>
      </w:pPr>
      <w:r w:rsidRPr="00023BB6">
        <w:rPr>
          <w:rFonts w:cstheme="minorHAnsi"/>
          <w:b/>
          <w:bCs/>
        </w:rPr>
        <w:t>Background / Rationale</w:t>
      </w:r>
    </w:p>
    <w:p w14:paraId="64B377B3" w14:textId="77777777" w:rsidR="00023BB6" w:rsidRPr="00942122" w:rsidRDefault="00023BB6" w:rsidP="00023BB6">
      <w:pPr>
        <w:rPr>
          <w:rFonts w:cstheme="minorHAnsi"/>
        </w:rPr>
      </w:pPr>
      <w:r w:rsidRPr="00942122">
        <w:rPr>
          <w:rFonts w:cstheme="minorHAnsi"/>
        </w:rPr>
        <w:t>District Haripur faces major sanitation challenges due to limited household affordability, weak access to sanitation services, and inadequate financing for toilets and related sanitation solutions. As per KP MICS 2019, in Haripur, 3% of households (5,970) have no latrine and defecate in the open.</w:t>
      </w:r>
    </w:p>
    <w:p w14:paraId="5403F62D" w14:textId="7563FD42" w:rsidR="00023BB6" w:rsidRPr="00942122" w:rsidRDefault="00023BB6" w:rsidP="00023BB6">
      <w:pPr>
        <w:rPr>
          <w:rFonts w:cstheme="minorHAnsi"/>
        </w:rPr>
      </w:pPr>
      <w:r w:rsidRPr="00942122">
        <w:rPr>
          <w:rFonts w:cstheme="minorHAnsi"/>
        </w:rPr>
        <w:t>To accelerate sanitation outcomes and make financing sustainable, the proposed intervention uses Microfinance Institutions (MFIs) (including models similar to microfinance banks) to distribute a sanitation conditional grant linked to a revolving loan fund. The revolving mechanism is intended to ensure that repayments from sanitation loans are used to finance new beneficiaries over time.</w:t>
      </w:r>
    </w:p>
    <w:p w14:paraId="3708089F" w14:textId="04C3E877" w:rsidR="00023BB6" w:rsidRPr="00942122" w:rsidRDefault="00023BB6" w:rsidP="003B266E">
      <w:pPr>
        <w:rPr>
          <w:rFonts w:cstheme="minorHAnsi"/>
        </w:rPr>
      </w:pPr>
      <w:r w:rsidRPr="00942122">
        <w:rPr>
          <w:rFonts w:cstheme="minorHAnsi"/>
        </w:rPr>
        <w:t>A key requirement for success is a clear, workable, and standardized revolving loan fund strategy—including product design, onboarding and eligibility criteria, repayment collection systems</w:t>
      </w:r>
      <w:r w:rsidR="003B266E">
        <w:rPr>
          <w:rFonts w:cstheme="minorHAnsi"/>
        </w:rPr>
        <w:t xml:space="preserve"> etc. </w:t>
      </w:r>
    </w:p>
    <w:p w14:paraId="015009AB" w14:textId="12171CA9" w:rsidR="00023BB6" w:rsidRPr="00023BB6" w:rsidRDefault="00023BB6" w:rsidP="00023BB6">
      <w:pPr>
        <w:rPr>
          <w:rFonts w:cstheme="minorHAnsi"/>
          <w:b/>
          <w:bCs/>
        </w:rPr>
      </w:pPr>
      <w:r w:rsidRPr="00023BB6">
        <w:rPr>
          <w:rFonts w:cstheme="minorHAnsi"/>
          <w:b/>
          <w:bCs/>
        </w:rPr>
        <w:t>Workshop Purpose</w:t>
      </w:r>
    </w:p>
    <w:p w14:paraId="7E7090A8" w14:textId="456E3E47" w:rsidR="00023BB6" w:rsidRPr="00942122" w:rsidRDefault="00023BB6" w:rsidP="00023BB6">
      <w:pPr>
        <w:rPr>
          <w:rFonts w:cstheme="minorHAnsi"/>
        </w:rPr>
      </w:pPr>
      <w:r w:rsidRPr="00942122">
        <w:rPr>
          <w:rFonts w:cstheme="minorHAnsi"/>
        </w:rPr>
        <w:t>To convene MFIs for a structured dialogue and practical planning session to develop an MFI-led strategy for a revolving loan fund specifically for latrine construction, aligned with the sanitation financing model in the proposal.</w:t>
      </w:r>
    </w:p>
    <w:p w14:paraId="3F6A760A" w14:textId="77777777" w:rsidR="00023BB6" w:rsidRPr="00023BB6" w:rsidRDefault="00023BB6" w:rsidP="00023BB6">
      <w:pPr>
        <w:rPr>
          <w:rFonts w:cstheme="minorHAnsi"/>
          <w:b/>
          <w:bCs/>
        </w:rPr>
      </w:pPr>
      <w:r w:rsidRPr="00023BB6">
        <w:rPr>
          <w:rFonts w:cstheme="minorHAnsi"/>
          <w:b/>
          <w:bCs/>
        </w:rPr>
        <w:t>3. Objectives of the Workshop</w:t>
      </w:r>
    </w:p>
    <w:p w14:paraId="723F44F5" w14:textId="77777777" w:rsidR="00023BB6" w:rsidRPr="00023BB6" w:rsidRDefault="00023BB6" w:rsidP="00023BB6">
      <w:pPr>
        <w:rPr>
          <w:rFonts w:cstheme="minorHAnsi"/>
        </w:rPr>
      </w:pPr>
      <w:r w:rsidRPr="00023BB6">
        <w:rPr>
          <w:rFonts w:cstheme="minorHAnsi"/>
        </w:rPr>
        <w:t>The workshop will aim to:</w:t>
      </w:r>
    </w:p>
    <w:p w14:paraId="0045575B" w14:textId="77777777" w:rsidR="00023BB6" w:rsidRPr="00023BB6" w:rsidRDefault="00023BB6" w:rsidP="00023BB6">
      <w:pPr>
        <w:numPr>
          <w:ilvl w:val="0"/>
          <w:numId w:val="1"/>
        </w:numPr>
        <w:rPr>
          <w:rFonts w:cstheme="minorHAnsi"/>
        </w:rPr>
      </w:pPr>
      <w:r w:rsidRPr="00023BB6">
        <w:rPr>
          <w:rFonts w:cstheme="minorHAnsi"/>
          <w:b/>
          <w:bCs/>
        </w:rPr>
        <w:t>Align MFIs and partners</w:t>
      </w:r>
      <w:r w:rsidRPr="00023BB6">
        <w:rPr>
          <w:rFonts w:cstheme="minorHAnsi"/>
        </w:rPr>
        <w:t xml:space="preserve"> on the sanitation revolving loan concept, roles, and responsibilities.</w:t>
      </w:r>
    </w:p>
    <w:p w14:paraId="7F34E458" w14:textId="21D112B4" w:rsidR="00023BB6" w:rsidRPr="00023BB6" w:rsidRDefault="00023BB6" w:rsidP="00023BB6">
      <w:pPr>
        <w:numPr>
          <w:ilvl w:val="0"/>
          <w:numId w:val="1"/>
        </w:numPr>
        <w:rPr>
          <w:rFonts w:cstheme="minorHAnsi"/>
        </w:rPr>
      </w:pPr>
      <w:r w:rsidRPr="00FC4368">
        <w:rPr>
          <w:rFonts w:cstheme="minorHAnsi"/>
        </w:rPr>
        <w:t>D</w:t>
      </w:r>
      <w:r w:rsidRPr="00023BB6">
        <w:rPr>
          <w:rFonts w:cstheme="minorHAnsi"/>
        </w:rPr>
        <w:t xml:space="preserve">evelop a </w:t>
      </w:r>
      <w:r w:rsidRPr="00023BB6">
        <w:rPr>
          <w:rFonts w:cstheme="minorHAnsi"/>
          <w:b/>
          <w:bCs/>
        </w:rPr>
        <w:t>revolving loan fund strategy</w:t>
      </w:r>
      <w:r w:rsidRPr="00023BB6">
        <w:rPr>
          <w:rFonts w:cstheme="minorHAnsi"/>
        </w:rPr>
        <w:t xml:space="preserve"> tailored to MFI operations (group/individual lending, repayment mechanisms, and governance).</w:t>
      </w:r>
    </w:p>
    <w:p w14:paraId="5E869811" w14:textId="77777777" w:rsidR="00023BB6" w:rsidRPr="00023BB6" w:rsidRDefault="00023BB6" w:rsidP="00023BB6">
      <w:pPr>
        <w:numPr>
          <w:ilvl w:val="0"/>
          <w:numId w:val="1"/>
        </w:numPr>
        <w:rPr>
          <w:rFonts w:cstheme="minorHAnsi"/>
        </w:rPr>
      </w:pPr>
      <w:r w:rsidRPr="00023BB6">
        <w:rPr>
          <w:rFonts w:cstheme="minorHAnsi"/>
        </w:rPr>
        <w:t xml:space="preserve">Finalize </w:t>
      </w:r>
      <w:r w:rsidRPr="00023BB6">
        <w:rPr>
          <w:rFonts w:cstheme="minorHAnsi"/>
          <w:b/>
          <w:bCs/>
        </w:rPr>
        <w:t>loan product design and repayment structure</w:t>
      </w:r>
      <w:r w:rsidRPr="00023BB6">
        <w:rPr>
          <w:rFonts w:cstheme="minorHAnsi"/>
        </w:rPr>
        <w:t xml:space="preserve"> (e.g., instalment frequency, duration, incentives, arrears handling).</w:t>
      </w:r>
    </w:p>
    <w:p w14:paraId="20422874" w14:textId="16F0C8CB" w:rsidR="00023BB6" w:rsidRPr="00023BB6" w:rsidRDefault="00023BB6" w:rsidP="00023BB6">
      <w:pPr>
        <w:numPr>
          <w:ilvl w:val="0"/>
          <w:numId w:val="1"/>
        </w:numPr>
        <w:rPr>
          <w:rFonts w:cstheme="minorHAnsi"/>
        </w:rPr>
      </w:pPr>
      <w:r w:rsidRPr="00023BB6">
        <w:rPr>
          <w:rFonts w:cstheme="minorHAnsi"/>
        </w:rPr>
        <w:t xml:space="preserve">Establish an agreed approach for </w:t>
      </w:r>
      <w:r w:rsidRPr="00023BB6">
        <w:rPr>
          <w:rFonts w:cstheme="minorHAnsi"/>
          <w:b/>
          <w:bCs/>
        </w:rPr>
        <w:t>risk management</w:t>
      </w:r>
      <w:r w:rsidRPr="00023BB6">
        <w:rPr>
          <w:rFonts w:cstheme="minorHAnsi"/>
        </w:rPr>
        <w:t xml:space="preserve"> (non-payment, loan misuse, and construction quality).</w:t>
      </w:r>
    </w:p>
    <w:p w14:paraId="2516AEC7" w14:textId="77777777" w:rsidR="00023BB6" w:rsidRPr="00023BB6" w:rsidRDefault="00023BB6" w:rsidP="00023BB6">
      <w:pPr>
        <w:rPr>
          <w:rFonts w:cstheme="minorHAnsi"/>
          <w:b/>
          <w:bCs/>
        </w:rPr>
      </w:pPr>
      <w:r w:rsidRPr="00023BB6">
        <w:rPr>
          <w:rFonts w:cstheme="minorHAnsi"/>
          <w:b/>
          <w:bCs/>
        </w:rPr>
        <w:t>5. Participants (Suggested)</w:t>
      </w:r>
    </w:p>
    <w:p w14:paraId="723BCA74" w14:textId="1845FB76" w:rsidR="00023BB6" w:rsidRPr="00FC4368" w:rsidRDefault="00023BB6" w:rsidP="00023BB6">
      <w:pPr>
        <w:numPr>
          <w:ilvl w:val="0"/>
          <w:numId w:val="3"/>
        </w:numPr>
        <w:rPr>
          <w:rFonts w:cstheme="minorHAnsi"/>
        </w:rPr>
      </w:pPr>
      <w:r w:rsidRPr="00FC4368">
        <w:rPr>
          <w:rFonts w:cstheme="minorHAnsi"/>
        </w:rPr>
        <w:t>NRSP Bank</w:t>
      </w:r>
    </w:p>
    <w:p w14:paraId="76D0E48D" w14:textId="533B9617" w:rsidR="00023BB6" w:rsidRPr="00FC4368" w:rsidRDefault="00023BB6" w:rsidP="00023BB6">
      <w:pPr>
        <w:numPr>
          <w:ilvl w:val="0"/>
          <w:numId w:val="3"/>
        </w:numPr>
        <w:rPr>
          <w:rFonts w:cstheme="minorHAnsi"/>
        </w:rPr>
      </w:pPr>
      <w:r w:rsidRPr="00FC4368">
        <w:rPr>
          <w:rFonts w:cstheme="minorHAnsi"/>
        </w:rPr>
        <w:t xml:space="preserve">SRSP </w:t>
      </w:r>
    </w:p>
    <w:p w14:paraId="1CA0B3E8" w14:textId="51B0AECA" w:rsidR="00023BB6" w:rsidRPr="00FC4368" w:rsidRDefault="00023BB6" w:rsidP="00023BB6">
      <w:pPr>
        <w:numPr>
          <w:ilvl w:val="0"/>
          <w:numId w:val="3"/>
        </w:numPr>
        <w:rPr>
          <w:rFonts w:cstheme="minorHAnsi"/>
        </w:rPr>
      </w:pPr>
      <w:r w:rsidRPr="00FC4368">
        <w:rPr>
          <w:rFonts w:cstheme="minorHAnsi"/>
        </w:rPr>
        <w:t>BISP</w:t>
      </w:r>
    </w:p>
    <w:p w14:paraId="48DE227B" w14:textId="601C0FBF" w:rsidR="00023BB6" w:rsidRPr="00FC4368" w:rsidRDefault="00023BB6" w:rsidP="00023BB6">
      <w:pPr>
        <w:numPr>
          <w:ilvl w:val="0"/>
          <w:numId w:val="3"/>
        </w:numPr>
        <w:rPr>
          <w:rFonts w:cstheme="minorHAnsi"/>
        </w:rPr>
      </w:pPr>
      <w:r w:rsidRPr="00FC4368">
        <w:rPr>
          <w:rFonts w:cstheme="minorHAnsi"/>
        </w:rPr>
        <w:t>PPAF</w:t>
      </w:r>
    </w:p>
    <w:p w14:paraId="0128885F" w14:textId="287F07FF" w:rsidR="00023BB6" w:rsidRPr="00FC4368" w:rsidRDefault="00023BB6" w:rsidP="00023BB6">
      <w:pPr>
        <w:numPr>
          <w:ilvl w:val="0"/>
          <w:numId w:val="3"/>
        </w:numPr>
        <w:rPr>
          <w:rFonts w:cstheme="minorHAnsi"/>
        </w:rPr>
      </w:pPr>
      <w:r w:rsidRPr="00FC4368">
        <w:rPr>
          <w:rFonts w:cstheme="minorHAnsi"/>
        </w:rPr>
        <w:t>Jaz Bank</w:t>
      </w:r>
    </w:p>
    <w:p w14:paraId="589E066C" w14:textId="4E554363" w:rsidR="00023BB6" w:rsidRPr="00FC4368" w:rsidRDefault="00023BB6" w:rsidP="00023BB6">
      <w:pPr>
        <w:numPr>
          <w:ilvl w:val="0"/>
          <w:numId w:val="3"/>
        </w:numPr>
        <w:rPr>
          <w:rFonts w:cstheme="minorHAnsi"/>
        </w:rPr>
      </w:pPr>
      <w:r w:rsidRPr="00FC4368">
        <w:rPr>
          <w:rFonts w:cstheme="minorHAnsi"/>
        </w:rPr>
        <w:t>WASH experts</w:t>
      </w:r>
    </w:p>
    <w:p w14:paraId="5CF50498" w14:textId="77777777" w:rsidR="00023BB6" w:rsidRPr="00FC4368" w:rsidRDefault="00023BB6" w:rsidP="00023BB6">
      <w:pPr>
        <w:numPr>
          <w:ilvl w:val="0"/>
          <w:numId w:val="3"/>
        </w:numPr>
        <w:rPr>
          <w:rFonts w:cstheme="minorHAnsi"/>
        </w:rPr>
      </w:pPr>
      <w:r w:rsidRPr="00FC4368">
        <w:rPr>
          <w:rFonts w:cstheme="minorHAnsi"/>
        </w:rPr>
        <w:t>Government officials (</w:t>
      </w:r>
      <w:proofErr w:type="spellStart"/>
      <w:r w:rsidRPr="00FC4368">
        <w:rPr>
          <w:rFonts w:cstheme="minorHAnsi"/>
        </w:rPr>
        <w:t>WatSan</w:t>
      </w:r>
      <w:proofErr w:type="spellEnd"/>
      <w:r w:rsidRPr="00FC4368">
        <w:rPr>
          <w:rFonts w:cstheme="minorHAnsi"/>
        </w:rPr>
        <w:t xml:space="preserve"> cell, LGRDD, etc)</w:t>
      </w:r>
    </w:p>
    <w:p w14:paraId="02E46442" w14:textId="67B158A0" w:rsidR="00023BB6" w:rsidRPr="00023BB6" w:rsidRDefault="00023BB6" w:rsidP="00023BB6">
      <w:pPr>
        <w:numPr>
          <w:ilvl w:val="0"/>
          <w:numId w:val="3"/>
        </w:numPr>
        <w:rPr>
          <w:rFonts w:cstheme="minorHAnsi"/>
        </w:rPr>
      </w:pPr>
      <w:r w:rsidRPr="00FC4368">
        <w:rPr>
          <w:rFonts w:cstheme="minorHAnsi"/>
        </w:rPr>
        <w:t xml:space="preserve">UNICEF  </w:t>
      </w:r>
    </w:p>
    <w:p w14:paraId="2048F597" w14:textId="7A59B86A" w:rsidR="00023BB6" w:rsidRPr="00023BB6" w:rsidRDefault="00081357" w:rsidP="00023BB6">
      <w:pPr>
        <w:numPr>
          <w:ilvl w:val="0"/>
          <w:numId w:val="3"/>
        </w:numPr>
        <w:rPr>
          <w:rFonts w:cstheme="minorHAnsi"/>
        </w:rPr>
      </w:pPr>
      <w:r w:rsidRPr="00FC4368">
        <w:rPr>
          <w:rFonts w:cstheme="minorHAnsi"/>
        </w:rPr>
        <w:lastRenderedPageBreak/>
        <w:t xml:space="preserve">WASH sector partner </w:t>
      </w:r>
    </w:p>
    <w:p w14:paraId="3AD79E47" w14:textId="09E6E79F" w:rsidR="00023BB6" w:rsidRPr="00023BB6" w:rsidRDefault="00023BB6" w:rsidP="00023BB6">
      <w:pPr>
        <w:rPr>
          <w:rFonts w:cstheme="minorHAnsi"/>
          <w:b/>
          <w:bCs/>
        </w:rPr>
      </w:pPr>
      <w:r w:rsidRPr="00023BB6">
        <w:rPr>
          <w:rFonts w:cstheme="minorHAnsi"/>
          <w:b/>
          <w:bCs/>
        </w:rPr>
        <w:t xml:space="preserve">Workshop Structure </w:t>
      </w:r>
    </w:p>
    <w:p w14:paraId="7CDFE5F4" w14:textId="77777777" w:rsidR="00023BB6" w:rsidRPr="00023BB6" w:rsidRDefault="00023BB6" w:rsidP="00023BB6">
      <w:pPr>
        <w:rPr>
          <w:rFonts w:cstheme="minorHAnsi"/>
        </w:rPr>
      </w:pPr>
      <w:r w:rsidRPr="00023BB6">
        <w:rPr>
          <w:rFonts w:cstheme="minorHAnsi"/>
          <w:b/>
          <w:bCs/>
        </w:rPr>
        <w:t>Format:</w:t>
      </w:r>
      <w:r w:rsidRPr="00023BB6">
        <w:rPr>
          <w:rFonts w:cstheme="minorHAnsi"/>
        </w:rPr>
        <w:t xml:space="preserve"> Interactive sessions (presentations + group work + plenary validation)</w:t>
      </w:r>
    </w:p>
    <w:p w14:paraId="3485AB84" w14:textId="3635E3C2" w:rsidR="00023BB6" w:rsidRPr="00023BB6" w:rsidRDefault="00023BB6" w:rsidP="00081357">
      <w:pPr>
        <w:rPr>
          <w:rFonts w:cstheme="minorHAnsi"/>
        </w:rPr>
      </w:pPr>
      <w:r w:rsidRPr="00023BB6">
        <w:rPr>
          <w:rFonts w:cstheme="minorHAnsi"/>
          <w:b/>
          <w:bCs/>
        </w:rPr>
        <w:t>Opening &amp; Context Setting</w:t>
      </w:r>
      <w:r w:rsidR="00081357" w:rsidRPr="00FC4368">
        <w:rPr>
          <w:rFonts w:cstheme="minorHAnsi"/>
          <w:b/>
          <w:bCs/>
        </w:rPr>
        <w:t xml:space="preserve"> </w:t>
      </w:r>
    </w:p>
    <w:p w14:paraId="7AF662EF" w14:textId="2D7CEFA1" w:rsidR="00081357" w:rsidRPr="00FC4368" w:rsidRDefault="00081357" w:rsidP="00023BB6">
      <w:pPr>
        <w:numPr>
          <w:ilvl w:val="1"/>
          <w:numId w:val="4"/>
        </w:numPr>
        <w:rPr>
          <w:rFonts w:cstheme="minorHAnsi"/>
        </w:rPr>
      </w:pPr>
      <w:r w:rsidRPr="00FC4368">
        <w:rPr>
          <w:rFonts w:cstheme="minorHAnsi"/>
        </w:rPr>
        <w:t xml:space="preserve">Workshop opening / opening remarks </w:t>
      </w:r>
    </w:p>
    <w:p w14:paraId="0711B3C2" w14:textId="7A507070" w:rsidR="00023BB6" w:rsidRPr="00023BB6" w:rsidRDefault="00023BB6" w:rsidP="00023BB6">
      <w:pPr>
        <w:numPr>
          <w:ilvl w:val="1"/>
          <w:numId w:val="4"/>
        </w:numPr>
        <w:rPr>
          <w:rFonts w:cstheme="minorHAnsi"/>
        </w:rPr>
      </w:pPr>
      <w:r w:rsidRPr="00023BB6">
        <w:rPr>
          <w:rFonts w:cstheme="minorHAnsi"/>
        </w:rPr>
        <w:t>Overview of sanitation financing challenge in Haripur</w:t>
      </w:r>
    </w:p>
    <w:p w14:paraId="4D29D3EC" w14:textId="77777777" w:rsidR="00023BB6" w:rsidRPr="00023BB6" w:rsidRDefault="00023BB6" w:rsidP="00023BB6">
      <w:pPr>
        <w:numPr>
          <w:ilvl w:val="1"/>
          <w:numId w:val="4"/>
        </w:numPr>
        <w:rPr>
          <w:rFonts w:cstheme="minorHAnsi"/>
        </w:rPr>
      </w:pPr>
      <w:r w:rsidRPr="00023BB6">
        <w:rPr>
          <w:rFonts w:cstheme="minorHAnsi"/>
        </w:rPr>
        <w:t>Briefing on the proposed intervention mechanism (grant + revolving loan linked approach)</w:t>
      </w:r>
    </w:p>
    <w:p w14:paraId="58B3D249" w14:textId="38DE2AF0" w:rsidR="00023BB6" w:rsidRPr="00023BB6" w:rsidRDefault="00023BB6" w:rsidP="00081357">
      <w:pPr>
        <w:rPr>
          <w:rFonts w:cstheme="minorHAnsi"/>
        </w:rPr>
      </w:pPr>
      <w:r w:rsidRPr="00023BB6">
        <w:rPr>
          <w:rFonts w:cstheme="minorHAnsi"/>
          <w:b/>
          <w:bCs/>
        </w:rPr>
        <w:t>Understanding the Revolving Loan Fund Model</w:t>
      </w:r>
      <w:r w:rsidR="00081357" w:rsidRPr="00FC4368">
        <w:rPr>
          <w:rFonts w:cstheme="minorHAnsi"/>
          <w:b/>
          <w:bCs/>
        </w:rPr>
        <w:t xml:space="preserve">- (Some case studies from MFIs), Group discussion </w:t>
      </w:r>
      <w:r w:rsidR="00A0154B" w:rsidRPr="00FC4368">
        <w:rPr>
          <w:rFonts w:cstheme="minorHAnsi"/>
          <w:b/>
          <w:bCs/>
        </w:rPr>
        <w:t>(</w:t>
      </w:r>
    </w:p>
    <w:p w14:paraId="0597144A" w14:textId="6082C935" w:rsidR="00023BB6" w:rsidRPr="00023BB6" w:rsidRDefault="00023BB6" w:rsidP="00023BB6">
      <w:pPr>
        <w:numPr>
          <w:ilvl w:val="1"/>
          <w:numId w:val="4"/>
        </w:numPr>
        <w:rPr>
          <w:rFonts w:cstheme="minorHAnsi"/>
        </w:rPr>
      </w:pPr>
      <w:r w:rsidRPr="00023BB6">
        <w:rPr>
          <w:rFonts w:cstheme="minorHAnsi"/>
        </w:rPr>
        <w:t>Loan principles</w:t>
      </w:r>
    </w:p>
    <w:p w14:paraId="235E7725" w14:textId="2A2B665E" w:rsidR="00023BB6" w:rsidRPr="00FC4368" w:rsidRDefault="00023BB6" w:rsidP="00081357">
      <w:pPr>
        <w:numPr>
          <w:ilvl w:val="1"/>
          <w:numId w:val="4"/>
        </w:numPr>
        <w:rPr>
          <w:rFonts w:cstheme="minorHAnsi"/>
        </w:rPr>
      </w:pPr>
      <w:r w:rsidRPr="00023BB6">
        <w:rPr>
          <w:rFonts w:cstheme="minorHAnsi"/>
        </w:rPr>
        <w:t>Example loan parameters and repayment mechani</w:t>
      </w:r>
      <w:r w:rsidR="00081357" w:rsidRPr="00FC4368">
        <w:rPr>
          <w:rFonts w:cstheme="minorHAnsi"/>
        </w:rPr>
        <w:t xml:space="preserve">sm </w:t>
      </w:r>
    </w:p>
    <w:p w14:paraId="2EC07F2B" w14:textId="1471C60D" w:rsidR="00081357" w:rsidRPr="00FC4368" w:rsidRDefault="00A0154B" w:rsidP="00081357">
      <w:pPr>
        <w:numPr>
          <w:ilvl w:val="1"/>
          <w:numId w:val="4"/>
        </w:numPr>
        <w:rPr>
          <w:rFonts w:cstheme="minorHAnsi"/>
        </w:rPr>
      </w:pPr>
      <w:r w:rsidRPr="00FC4368">
        <w:rPr>
          <w:rFonts w:cstheme="minorHAnsi"/>
        </w:rPr>
        <w:t xml:space="preserve">Loan amount </w:t>
      </w:r>
    </w:p>
    <w:p w14:paraId="637EAF56" w14:textId="60C5A0F0" w:rsidR="00A0154B" w:rsidRPr="00FC4368" w:rsidRDefault="00A0154B" w:rsidP="00081357">
      <w:pPr>
        <w:numPr>
          <w:ilvl w:val="1"/>
          <w:numId w:val="4"/>
        </w:numPr>
        <w:rPr>
          <w:rFonts w:cstheme="minorHAnsi"/>
        </w:rPr>
      </w:pPr>
      <w:r w:rsidRPr="00FC4368">
        <w:rPr>
          <w:rFonts w:cstheme="minorHAnsi"/>
        </w:rPr>
        <w:t xml:space="preserve">Disbursement and recovery </w:t>
      </w:r>
    </w:p>
    <w:p w14:paraId="00E03FC4" w14:textId="37DBE72A" w:rsidR="00A0154B" w:rsidRPr="00FC4368" w:rsidRDefault="00A0154B" w:rsidP="00081357">
      <w:pPr>
        <w:numPr>
          <w:ilvl w:val="1"/>
          <w:numId w:val="4"/>
        </w:numPr>
        <w:rPr>
          <w:rFonts w:cstheme="minorHAnsi"/>
        </w:rPr>
      </w:pPr>
      <w:r w:rsidRPr="00FC4368">
        <w:rPr>
          <w:rFonts w:cstheme="minorHAnsi"/>
        </w:rPr>
        <w:t xml:space="preserve">Revolving funds </w:t>
      </w:r>
    </w:p>
    <w:p w14:paraId="54CDB6BD" w14:textId="4A4D3327" w:rsidR="00A0154B" w:rsidRPr="00023BB6" w:rsidRDefault="00A0154B" w:rsidP="00081357">
      <w:pPr>
        <w:numPr>
          <w:ilvl w:val="1"/>
          <w:numId w:val="4"/>
        </w:numPr>
        <w:rPr>
          <w:rFonts w:cstheme="minorHAnsi"/>
        </w:rPr>
      </w:pPr>
      <w:r w:rsidRPr="00FC4368">
        <w:rPr>
          <w:rFonts w:cstheme="minorHAnsi"/>
        </w:rPr>
        <w:t xml:space="preserve">Community Investment Fund </w:t>
      </w:r>
    </w:p>
    <w:p w14:paraId="7A0D8740" w14:textId="16B1F690" w:rsidR="00081357" w:rsidRPr="00FC4368" w:rsidRDefault="00081357" w:rsidP="00081357">
      <w:pPr>
        <w:rPr>
          <w:rFonts w:cstheme="minorHAnsi"/>
        </w:rPr>
      </w:pPr>
    </w:p>
    <w:p w14:paraId="7D7E8930" w14:textId="2CF33DF2" w:rsidR="00023BB6" w:rsidRPr="00023BB6" w:rsidRDefault="00023BB6" w:rsidP="00023BB6">
      <w:pPr>
        <w:rPr>
          <w:rFonts w:cstheme="minorHAnsi"/>
          <w:b/>
          <w:bCs/>
        </w:rPr>
      </w:pPr>
      <w:r w:rsidRPr="00023BB6">
        <w:rPr>
          <w:rFonts w:cstheme="minorHAnsi"/>
          <w:b/>
          <w:bCs/>
        </w:rPr>
        <w:t>Next Steps After the Workshop</w:t>
      </w:r>
    </w:p>
    <w:p w14:paraId="7A61E6E7" w14:textId="77777777" w:rsidR="00023BB6" w:rsidRPr="00023BB6" w:rsidRDefault="00023BB6" w:rsidP="00023BB6">
      <w:pPr>
        <w:numPr>
          <w:ilvl w:val="0"/>
          <w:numId w:val="10"/>
        </w:numPr>
        <w:rPr>
          <w:rFonts w:cstheme="minorHAnsi"/>
        </w:rPr>
      </w:pPr>
      <w:r w:rsidRPr="00023BB6">
        <w:rPr>
          <w:rFonts w:cstheme="minorHAnsi"/>
        </w:rPr>
        <w:t>Consolidate workshop outputs into a final strategy document</w:t>
      </w:r>
    </w:p>
    <w:p w14:paraId="18E41E7C" w14:textId="0709A065" w:rsidR="00023BB6" w:rsidRPr="00023BB6" w:rsidRDefault="00A0154B" w:rsidP="00023BB6">
      <w:pPr>
        <w:numPr>
          <w:ilvl w:val="0"/>
          <w:numId w:val="10"/>
        </w:numPr>
        <w:rPr>
          <w:rFonts w:cstheme="minorHAnsi"/>
        </w:rPr>
      </w:pPr>
      <w:r w:rsidRPr="00FC4368">
        <w:rPr>
          <w:rFonts w:cstheme="minorHAnsi"/>
        </w:rPr>
        <w:t xml:space="preserve">Pilot the approach </w:t>
      </w:r>
    </w:p>
    <w:p w14:paraId="75A2ABFB" w14:textId="77777777" w:rsidR="00023BB6" w:rsidRPr="00023BB6" w:rsidRDefault="00023BB6" w:rsidP="00023BB6">
      <w:pPr>
        <w:numPr>
          <w:ilvl w:val="0"/>
          <w:numId w:val="10"/>
        </w:numPr>
        <w:rPr>
          <w:rFonts w:cstheme="minorHAnsi"/>
        </w:rPr>
      </w:pPr>
      <w:r w:rsidRPr="00023BB6">
        <w:rPr>
          <w:rFonts w:cstheme="minorHAnsi"/>
        </w:rPr>
        <w:t>Conduct training for field teams on appraisal, verification, and MRV</w:t>
      </w:r>
    </w:p>
    <w:p w14:paraId="2E2DEF92" w14:textId="77777777" w:rsidR="00023BB6" w:rsidRPr="00FC4368" w:rsidRDefault="00023BB6">
      <w:pPr>
        <w:rPr>
          <w:rFonts w:cstheme="minorHAnsi"/>
        </w:rPr>
      </w:pPr>
    </w:p>
    <w:p w14:paraId="178E8233" w14:textId="77777777" w:rsidR="00A0154B" w:rsidRPr="00FC4368" w:rsidRDefault="00A0154B">
      <w:pPr>
        <w:rPr>
          <w:rFonts w:cstheme="minorHAnsi"/>
        </w:rPr>
      </w:pPr>
    </w:p>
    <w:p w14:paraId="2DA07106" w14:textId="77777777" w:rsidR="00A0154B" w:rsidRPr="00FC4368" w:rsidRDefault="00A0154B">
      <w:pPr>
        <w:rPr>
          <w:rFonts w:cstheme="minorHAnsi"/>
        </w:rPr>
      </w:pPr>
    </w:p>
    <w:p w14:paraId="0AC79A79" w14:textId="77777777" w:rsidR="00A0154B" w:rsidRPr="00FC4368" w:rsidRDefault="00A0154B">
      <w:pPr>
        <w:rPr>
          <w:rFonts w:cstheme="minorHAnsi"/>
        </w:rPr>
      </w:pPr>
    </w:p>
    <w:p w14:paraId="4172C958" w14:textId="77777777" w:rsidR="00A0154B" w:rsidRPr="00FC4368" w:rsidRDefault="00A0154B">
      <w:pPr>
        <w:rPr>
          <w:rFonts w:cstheme="minorHAnsi"/>
        </w:rPr>
      </w:pPr>
    </w:p>
    <w:p w14:paraId="6714C88B" w14:textId="77777777" w:rsidR="00A0154B" w:rsidRPr="00FC4368" w:rsidRDefault="00A0154B">
      <w:pPr>
        <w:rPr>
          <w:rFonts w:cstheme="minorHAnsi"/>
        </w:rPr>
      </w:pPr>
    </w:p>
    <w:p w14:paraId="7AC0323F" w14:textId="77777777" w:rsidR="00A0154B" w:rsidRPr="00FC4368" w:rsidRDefault="00A0154B">
      <w:pPr>
        <w:rPr>
          <w:rFonts w:cstheme="minorHAnsi"/>
        </w:rPr>
      </w:pPr>
    </w:p>
    <w:p w14:paraId="5C66C0BD" w14:textId="77777777" w:rsidR="00A0154B" w:rsidRPr="00FC4368" w:rsidRDefault="00A0154B">
      <w:pPr>
        <w:rPr>
          <w:rFonts w:cstheme="minorHAnsi"/>
        </w:rPr>
      </w:pPr>
    </w:p>
    <w:p w14:paraId="3D8E21BC" w14:textId="77777777" w:rsidR="00A0154B" w:rsidRPr="00FC4368" w:rsidRDefault="00A0154B">
      <w:pPr>
        <w:rPr>
          <w:rFonts w:cstheme="minorHAnsi"/>
        </w:rPr>
      </w:pPr>
    </w:p>
    <w:p w14:paraId="6F934140" w14:textId="77777777" w:rsidR="00A0154B" w:rsidRDefault="00A0154B">
      <w:pPr>
        <w:rPr>
          <w:rFonts w:cstheme="minorHAnsi"/>
        </w:rPr>
      </w:pPr>
    </w:p>
    <w:p w14:paraId="4E7E91F7" w14:textId="28D66186" w:rsidR="00DB7A87" w:rsidRPr="00023BB6" w:rsidRDefault="00DB7A87" w:rsidP="00DB7A87">
      <w:pPr>
        <w:rPr>
          <w:rFonts w:cstheme="minorHAnsi"/>
          <w:b/>
          <w:bCs/>
        </w:rPr>
      </w:pPr>
      <w:r>
        <w:rPr>
          <w:rFonts w:cstheme="minorHAnsi"/>
          <w:b/>
          <w:bCs/>
        </w:rPr>
        <w:t xml:space="preserve">Agenda </w:t>
      </w:r>
      <w:r w:rsidRPr="00023BB6">
        <w:rPr>
          <w:rFonts w:cstheme="minorHAnsi"/>
          <w:b/>
          <w:bCs/>
        </w:rPr>
        <w:t xml:space="preserve">One-Day </w:t>
      </w:r>
      <w:r>
        <w:rPr>
          <w:rFonts w:cstheme="minorHAnsi"/>
          <w:b/>
          <w:bCs/>
        </w:rPr>
        <w:t>consultative w</w:t>
      </w:r>
      <w:r w:rsidRPr="00023BB6">
        <w:rPr>
          <w:rFonts w:cstheme="minorHAnsi"/>
          <w:b/>
          <w:bCs/>
        </w:rPr>
        <w:t>orkshop for Microfinance Institutions (MFIs) to Develop a Revolving Loan Fund Strategy for Latrine Construction</w:t>
      </w:r>
    </w:p>
    <w:tbl>
      <w:tblPr>
        <w:tblStyle w:val="TableGrid"/>
        <w:tblW w:w="0" w:type="auto"/>
        <w:tblInd w:w="-714" w:type="dxa"/>
        <w:tblLook w:val="04A0" w:firstRow="1" w:lastRow="0" w:firstColumn="1" w:lastColumn="0" w:noHBand="0" w:noVBand="1"/>
      </w:tblPr>
      <w:tblGrid>
        <w:gridCol w:w="1702"/>
        <w:gridCol w:w="2551"/>
        <w:gridCol w:w="3544"/>
        <w:gridCol w:w="1933"/>
      </w:tblGrid>
      <w:tr w:rsidR="005B2ACC" w:rsidRPr="00FC4368" w14:paraId="3C5611AA" w14:textId="77777777" w:rsidTr="005B2ACC">
        <w:tc>
          <w:tcPr>
            <w:tcW w:w="1702" w:type="dxa"/>
            <w:hideMark/>
          </w:tcPr>
          <w:p w14:paraId="04A1A9C0" w14:textId="77777777" w:rsidR="00A0154B" w:rsidRPr="00A0154B" w:rsidRDefault="00A0154B" w:rsidP="00A0154B">
            <w:pPr>
              <w:jc w:val="center"/>
              <w:rPr>
                <w:rFonts w:eastAsia="Times New Roman" w:cstheme="minorHAnsi"/>
                <w:b/>
                <w:bCs/>
                <w:kern w:val="0"/>
                <w:sz w:val="20"/>
                <w:szCs w:val="20"/>
                <w:lang w:eastAsia="en-PK"/>
                <w14:ligatures w14:val="none"/>
              </w:rPr>
            </w:pPr>
            <w:r w:rsidRPr="00A0154B">
              <w:rPr>
                <w:rFonts w:eastAsia="Times New Roman" w:cstheme="minorHAnsi"/>
                <w:b/>
                <w:bCs/>
                <w:kern w:val="0"/>
                <w:sz w:val="20"/>
                <w:szCs w:val="20"/>
                <w:lang w:eastAsia="en-PK"/>
                <w14:ligatures w14:val="none"/>
              </w:rPr>
              <w:lastRenderedPageBreak/>
              <w:t>Time</w:t>
            </w:r>
          </w:p>
        </w:tc>
        <w:tc>
          <w:tcPr>
            <w:tcW w:w="2551" w:type="dxa"/>
            <w:hideMark/>
          </w:tcPr>
          <w:p w14:paraId="48F9CC18" w14:textId="77777777" w:rsidR="00A0154B" w:rsidRPr="00A0154B" w:rsidRDefault="00A0154B" w:rsidP="00A0154B">
            <w:pPr>
              <w:jc w:val="center"/>
              <w:rPr>
                <w:rFonts w:eastAsia="Times New Roman" w:cstheme="minorHAnsi"/>
                <w:b/>
                <w:bCs/>
                <w:kern w:val="0"/>
                <w:sz w:val="20"/>
                <w:szCs w:val="20"/>
                <w:lang w:eastAsia="en-PK"/>
                <w14:ligatures w14:val="none"/>
              </w:rPr>
            </w:pPr>
            <w:r w:rsidRPr="00A0154B">
              <w:rPr>
                <w:rFonts w:eastAsia="Times New Roman" w:cstheme="minorHAnsi"/>
                <w:b/>
                <w:bCs/>
                <w:kern w:val="0"/>
                <w:sz w:val="20"/>
                <w:szCs w:val="20"/>
                <w:lang w:eastAsia="en-PK"/>
                <w14:ligatures w14:val="none"/>
              </w:rPr>
              <w:t>Session</w:t>
            </w:r>
          </w:p>
        </w:tc>
        <w:tc>
          <w:tcPr>
            <w:tcW w:w="3544" w:type="dxa"/>
            <w:hideMark/>
          </w:tcPr>
          <w:p w14:paraId="3217880A" w14:textId="76BBC615" w:rsidR="00A0154B" w:rsidRPr="00A0154B" w:rsidRDefault="00A0154B" w:rsidP="00A0154B">
            <w:pPr>
              <w:jc w:val="center"/>
              <w:rPr>
                <w:rFonts w:eastAsia="Times New Roman" w:cstheme="minorHAnsi"/>
                <w:b/>
                <w:bCs/>
                <w:kern w:val="0"/>
                <w:sz w:val="20"/>
                <w:szCs w:val="20"/>
                <w:lang w:eastAsia="en-PK"/>
                <w14:ligatures w14:val="none"/>
              </w:rPr>
            </w:pPr>
            <w:r w:rsidRPr="00A0154B">
              <w:rPr>
                <w:rFonts w:eastAsia="Times New Roman" w:cstheme="minorHAnsi"/>
                <w:b/>
                <w:bCs/>
                <w:kern w:val="0"/>
                <w:sz w:val="20"/>
                <w:szCs w:val="20"/>
                <w:lang w:eastAsia="en-PK"/>
                <w14:ligatures w14:val="none"/>
              </w:rPr>
              <w:t>Key Activities</w:t>
            </w:r>
            <w:r w:rsidR="00E47C68" w:rsidRPr="00FC4368">
              <w:rPr>
                <w:rFonts w:eastAsia="Times New Roman" w:cstheme="minorHAnsi"/>
                <w:b/>
                <w:bCs/>
                <w:kern w:val="0"/>
                <w:sz w:val="20"/>
                <w:szCs w:val="20"/>
                <w:lang w:eastAsia="en-PK"/>
                <w14:ligatures w14:val="none"/>
              </w:rPr>
              <w:t xml:space="preserve">/ Content </w:t>
            </w:r>
            <w:r w:rsidR="005B2ACC" w:rsidRPr="00FC4368">
              <w:rPr>
                <w:rFonts w:eastAsia="Times New Roman" w:cstheme="minorHAnsi"/>
                <w:b/>
                <w:bCs/>
                <w:kern w:val="0"/>
                <w:sz w:val="20"/>
                <w:szCs w:val="20"/>
                <w:lang w:eastAsia="en-PK"/>
                <w14:ligatures w14:val="none"/>
              </w:rPr>
              <w:t xml:space="preserve"> </w:t>
            </w:r>
          </w:p>
        </w:tc>
        <w:tc>
          <w:tcPr>
            <w:tcW w:w="1933" w:type="dxa"/>
            <w:hideMark/>
          </w:tcPr>
          <w:p w14:paraId="4BCAC0DF" w14:textId="2EE8B96C" w:rsidR="00A0154B" w:rsidRPr="00A0154B" w:rsidRDefault="00E47C68" w:rsidP="00A0154B">
            <w:pPr>
              <w:jc w:val="center"/>
              <w:rPr>
                <w:rFonts w:eastAsia="Times New Roman" w:cstheme="minorHAnsi"/>
                <w:b/>
                <w:bCs/>
                <w:kern w:val="0"/>
                <w:sz w:val="20"/>
                <w:szCs w:val="20"/>
                <w:lang w:eastAsia="en-PK"/>
                <w14:ligatures w14:val="none"/>
              </w:rPr>
            </w:pPr>
            <w:r w:rsidRPr="00FC4368">
              <w:rPr>
                <w:rFonts w:eastAsia="Times New Roman" w:cstheme="minorHAnsi"/>
                <w:b/>
                <w:bCs/>
                <w:kern w:val="0"/>
                <w:sz w:val="20"/>
                <w:szCs w:val="20"/>
                <w:lang w:eastAsia="en-PK"/>
                <w14:ligatures w14:val="none"/>
              </w:rPr>
              <w:t xml:space="preserve">Methodology </w:t>
            </w:r>
            <w:r w:rsidR="005B2ACC" w:rsidRPr="00FC4368">
              <w:rPr>
                <w:rFonts w:eastAsia="Times New Roman" w:cstheme="minorHAnsi"/>
                <w:b/>
                <w:bCs/>
                <w:kern w:val="0"/>
                <w:sz w:val="20"/>
                <w:szCs w:val="20"/>
                <w:lang w:eastAsia="en-PK"/>
                <w14:ligatures w14:val="none"/>
              </w:rPr>
              <w:t xml:space="preserve">Outcome  </w:t>
            </w:r>
          </w:p>
        </w:tc>
      </w:tr>
      <w:tr w:rsidR="005B2ACC" w:rsidRPr="00FC4368" w14:paraId="67093BD3" w14:textId="77777777" w:rsidTr="005B2ACC">
        <w:tc>
          <w:tcPr>
            <w:tcW w:w="1702" w:type="dxa"/>
            <w:hideMark/>
          </w:tcPr>
          <w:p w14:paraId="4CF07AC1" w14:textId="77777777"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09:00–09:30</w:t>
            </w:r>
          </w:p>
        </w:tc>
        <w:tc>
          <w:tcPr>
            <w:tcW w:w="2551" w:type="dxa"/>
            <w:hideMark/>
          </w:tcPr>
          <w:p w14:paraId="40A20957" w14:textId="77777777"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Registration &amp; Arrival</w:t>
            </w:r>
          </w:p>
        </w:tc>
        <w:tc>
          <w:tcPr>
            <w:tcW w:w="3544" w:type="dxa"/>
            <w:hideMark/>
          </w:tcPr>
          <w:p w14:paraId="234D3688" w14:textId="7E517A9B"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 xml:space="preserve">Participant registration, </w:t>
            </w:r>
          </w:p>
        </w:tc>
        <w:tc>
          <w:tcPr>
            <w:tcW w:w="1933" w:type="dxa"/>
            <w:hideMark/>
          </w:tcPr>
          <w:p w14:paraId="6431D6C5" w14:textId="4111ED9E" w:rsidR="00A0154B"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Registration </w:t>
            </w:r>
          </w:p>
        </w:tc>
      </w:tr>
      <w:tr w:rsidR="005B2ACC" w:rsidRPr="00FC4368" w14:paraId="2942AA4D" w14:textId="77777777" w:rsidTr="005B2ACC">
        <w:tc>
          <w:tcPr>
            <w:tcW w:w="1702" w:type="dxa"/>
            <w:hideMark/>
          </w:tcPr>
          <w:p w14:paraId="6848FBF2" w14:textId="446EAD58"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09:30–10:</w:t>
            </w:r>
            <w:r w:rsidR="00E47C68" w:rsidRPr="00FC4368">
              <w:rPr>
                <w:rFonts w:eastAsia="Times New Roman" w:cstheme="minorHAnsi"/>
                <w:kern w:val="0"/>
                <w:sz w:val="20"/>
                <w:szCs w:val="20"/>
                <w:lang w:eastAsia="en-PK"/>
                <w14:ligatures w14:val="none"/>
              </w:rPr>
              <w:t>15</w:t>
            </w:r>
          </w:p>
        </w:tc>
        <w:tc>
          <w:tcPr>
            <w:tcW w:w="2551" w:type="dxa"/>
            <w:hideMark/>
          </w:tcPr>
          <w:p w14:paraId="52F65B23" w14:textId="336D5375" w:rsidR="00A0154B"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Recitation, </w:t>
            </w:r>
            <w:r w:rsidR="00A0154B" w:rsidRPr="00A0154B">
              <w:rPr>
                <w:rFonts w:eastAsia="Times New Roman" w:cstheme="minorHAnsi"/>
                <w:kern w:val="0"/>
                <w:sz w:val="20"/>
                <w:szCs w:val="20"/>
                <w:lang w:eastAsia="en-PK"/>
                <w14:ligatures w14:val="none"/>
              </w:rPr>
              <w:t>Opening Remarks &amp; Objectives</w:t>
            </w:r>
          </w:p>
        </w:tc>
        <w:tc>
          <w:tcPr>
            <w:tcW w:w="3544" w:type="dxa"/>
            <w:hideMark/>
          </w:tcPr>
          <w:p w14:paraId="501340F4" w14:textId="77777777"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Introductions, workshop purpose, expected outputs</w:t>
            </w:r>
          </w:p>
        </w:tc>
        <w:tc>
          <w:tcPr>
            <w:tcW w:w="1933" w:type="dxa"/>
            <w:hideMark/>
          </w:tcPr>
          <w:p w14:paraId="0DAFB86B" w14:textId="74999E6A" w:rsidR="00A0154B"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PPT, Group discussion </w:t>
            </w:r>
          </w:p>
        </w:tc>
      </w:tr>
      <w:tr w:rsidR="005B2ACC" w:rsidRPr="00FC4368" w14:paraId="1C060EC5" w14:textId="77777777" w:rsidTr="005B2ACC">
        <w:tc>
          <w:tcPr>
            <w:tcW w:w="1702" w:type="dxa"/>
            <w:hideMark/>
          </w:tcPr>
          <w:p w14:paraId="7D8C261C" w14:textId="17B2EEB2"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10:</w:t>
            </w:r>
            <w:r w:rsidR="00E47C68" w:rsidRPr="00FC4368">
              <w:rPr>
                <w:rFonts w:eastAsia="Times New Roman" w:cstheme="minorHAnsi"/>
                <w:kern w:val="0"/>
                <w:sz w:val="20"/>
                <w:szCs w:val="20"/>
                <w:lang w:eastAsia="en-PK"/>
                <w14:ligatures w14:val="none"/>
              </w:rPr>
              <w:t>15</w:t>
            </w:r>
            <w:r w:rsidRPr="00A0154B">
              <w:rPr>
                <w:rFonts w:eastAsia="Times New Roman" w:cstheme="minorHAnsi"/>
                <w:kern w:val="0"/>
                <w:sz w:val="20"/>
                <w:szCs w:val="20"/>
                <w:lang w:eastAsia="en-PK"/>
                <w14:ligatures w14:val="none"/>
              </w:rPr>
              <w:t>–1</w:t>
            </w:r>
            <w:r w:rsidR="00E47C68" w:rsidRPr="00FC4368">
              <w:rPr>
                <w:rFonts w:eastAsia="Times New Roman" w:cstheme="minorHAnsi"/>
                <w:kern w:val="0"/>
                <w:sz w:val="20"/>
                <w:szCs w:val="20"/>
                <w:lang w:eastAsia="en-PK"/>
                <w14:ligatures w14:val="none"/>
              </w:rPr>
              <w:t>1:00</w:t>
            </w:r>
          </w:p>
        </w:tc>
        <w:tc>
          <w:tcPr>
            <w:tcW w:w="2551" w:type="dxa"/>
            <w:hideMark/>
          </w:tcPr>
          <w:p w14:paraId="049EEDB9" w14:textId="77777777"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Context &amp; Proposed Sanitation Financing Model</w:t>
            </w:r>
          </w:p>
        </w:tc>
        <w:tc>
          <w:tcPr>
            <w:tcW w:w="3544" w:type="dxa"/>
            <w:hideMark/>
          </w:tcPr>
          <w:p w14:paraId="601274E6" w14:textId="172000E3" w:rsidR="00A0154B"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Current status, Overview of sanitation financing challenge in Haripur, </w:t>
            </w:r>
          </w:p>
        </w:tc>
        <w:tc>
          <w:tcPr>
            <w:tcW w:w="1933" w:type="dxa"/>
            <w:hideMark/>
          </w:tcPr>
          <w:p w14:paraId="3F1B7937" w14:textId="77777777"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Common understanding</w:t>
            </w:r>
          </w:p>
        </w:tc>
      </w:tr>
      <w:tr w:rsidR="005B2ACC" w:rsidRPr="00FC4368" w14:paraId="237ED6FD" w14:textId="77777777" w:rsidTr="005B2ACC">
        <w:tc>
          <w:tcPr>
            <w:tcW w:w="1702" w:type="dxa"/>
            <w:hideMark/>
          </w:tcPr>
          <w:p w14:paraId="2F71629A" w14:textId="3DAC5E65"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1</w:t>
            </w:r>
            <w:r w:rsidR="00E47C68" w:rsidRPr="00FC4368">
              <w:rPr>
                <w:rFonts w:eastAsia="Times New Roman" w:cstheme="minorHAnsi"/>
                <w:kern w:val="0"/>
                <w:sz w:val="20"/>
                <w:szCs w:val="20"/>
                <w:lang w:eastAsia="en-PK"/>
                <w14:ligatures w14:val="none"/>
              </w:rPr>
              <w:t>1</w:t>
            </w:r>
            <w:r w:rsidRPr="00A0154B">
              <w:rPr>
                <w:rFonts w:eastAsia="Times New Roman" w:cstheme="minorHAnsi"/>
                <w:kern w:val="0"/>
                <w:sz w:val="20"/>
                <w:szCs w:val="20"/>
                <w:lang w:eastAsia="en-PK"/>
                <w14:ligatures w14:val="none"/>
              </w:rPr>
              <w:t>–11:</w:t>
            </w:r>
            <w:r w:rsidR="00E47C68" w:rsidRPr="00FC4368">
              <w:rPr>
                <w:rFonts w:eastAsia="Times New Roman" w:cstheme="minorHAnsi"/>
                <w:kern w:val="0"/>
                <w:sz w:val="20"/>
                <w:szCs w:val="20"/>
                <w:lang w:eastAsia="en-PK"/>
                <w14:ligatures w14:val="none"/>
              </w:rPr>
              <w:t>20</w:t>
            </w:r>
          </w:p>
        </w:tc>
        <w:tc>
          <w:tcPr>
            <w:tcW w:w="2551" w:type="dxa"/>
            <w:hideMark/>
          </w:tcPr>
          <w:p w14:paraId="2BE068EA" w14:textId="71DFDF78" w:rsidR="00A0154B"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Tea </w:t>
            </w:r>
            <w:r w:rsidR="00A0154B" w:rsidRPr="00A0154B">
              <w:rPr>
                <w:rFonts w:eastAsia="Times New Roman" w:cstheme="minorHAnsi"/>
                <w:kern w:val="0"/>
                <w:sz w:val="20"/>
                <w:szCs w:val="20"/>
                <w:lang w:eastAsia="en-PK"/>
                <w14:ligatures w14:val="none"/>
              </w:rPr>
              <w:t>Break</w:t>
            </w:r>
          </w:p>
        </w:tc>
        <w:tc>
          <w:tcPr>
            <w:tcW w:w="3544" w:type="dxa"/>
            <w:hideMark/>
          </w:tcPr>
          <w:p w14:paraId="5B25B0F9" w14:textId="77777777" w:rsidR="00A0154B" w:rsidRPr="00A0154B" w:rsidRDefault="00A0154B" w:rsidP="00A0154B">
            <w:pPr>
              <w:rPr>
                <w:rFonts w:eastAsia="Times New Roman" w:cstheme="minorHAnsi"/>
                <w:kern w:val="0"/>
                <w:sz w:val="20"/>
                <w:szCs w:val="20"/>
                <w:lang w:eastAsia="en-PK"/>
                <w14:ligatures w14:val="none"/>
              </w:rPr>
            </w:pPr>
          </w:p>
        </w:tc>
        <w:tc>
          <w:tcPr>
            <w:tcW w:w="1933" w:type="dxa"/>
            <w:hideMark/>
          </w:tcPr>
          <w:p w14:paraId="500323BD" w14:textId="77777777" w:rsidR="00A0154B" w:rsidRPr="00A0154B" w:rsidRDefault="00A0154B" w:rsidP="00A0154B">
            <w:pPr>
              <w:rPr>
                <w:rFonts w:eastAsia="Times New Roman" w:cstheme="minorHAnsi"/>
                <w:kern w:val="0"/>
                <w:sz w:val="20"/>
                <w:szCs w:val="20"/>
                <w:lang w:eastAsia="en-PK"/>
                <w14:ligatures w14:val="none"/>
              </w:rPr>
            </w:pPr>
          </w:p>
        </w:tc>
      </w:tr>
      <w:tr w:rsidR="005B2ACC" w:rsidRPr="00FC4368" w14:paraId="4F30ED21" w14:textId="77777777" w:rsidTr="005B2ACC">
        <w:tc>
          <w:tcPr>
            <w:tcW w:w="1702" w:type="dxa"/>
            <w:hideMark/>
          </w:tcPr>
          <w:p w14:paraId="540A6CC5" w14:textId="52466640"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11:</w:t>
            </w:r>
            <w:r w:rsidR="00E47C68" w:rsidRPr="00FC4368">
              <w:rPr>
                <w:rFonts w:eastAsia="Times New Roman" w:cstheme="minorHAnsi"/>
                <w:kern w:val="0"/>
                <w:sz w:val="20"/>
                <w:szCs w:val="20"/>
                <w:lang w:eastAsia="en-PK"/>
                <w14:ligatures w14:val="none"/>
              </w:rPr>
              <w:t>20</w:t>
            </w:r>
            <w:r w:rsidRPr="00A0154B">
              <w:rPr>
                <w:rFonts w:eastAsia="Times New Roman" w:cstheme="minorHAnsi"/>
                <w:kern w:val="0"/>
                <w:sz w:val="20"/>
                <w:szCs w:val="20"/>
                <w:lang w:eastAsia="en-PK"/>
                <w14:ligatures w14:val="none"/>
              </w:rPr>
              <w:t>–1</w:t>
            </w:r>
            <w:r w:rsidR="00E47C68" w:rsidRPr="00FC4368">
              <w:rPr>
                <w:rFonts w:eastAsia="Times New Roman" w:cstheme="minorHAnsi"/>
                <w:kern w:val="0"/>
                <w:sz w:val="20"/>
                <w:szCs w:val="20"/>
                <w:lang w:eastAsia="en-PK"/>
                <w14:ligatures w14:val="none"/>
              </w:rPr>
              <w:t xml:space="preserve">3:00 </w:t>
            </w:r>
          </w:p>
        </w:tc>
        <w:tc>
          <w:tcPr>
            <w:tcW w:w="2551" w:type="dxa"/>
            <w:hideMark/>
          </w:tcPr>
          <w:p w14:paraId="2EFB98A2" w14:textId="4AEAB29B" w:rsidR="00A0154B"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Understanding the </w:t>
            </w:r>
            <w:r w:rsidR="00A0154B" w:rsidRPr="00A0154B">
              <w:rPr>
                <w:rFonts w:eastAsia="Times New Roman" w:cstheme="minorHAnsi"/>
                <w:kern w:val="0"/>
                <w:sz w:val="20"/>
                <w:szCs w:val="20"/>
                <w:lang w:eastAsia="en-PK"/>
                <w14:ligatures w14:val="none"/>
              </w:rPr>
              <w:t>Revolving Fund—How It Should Work</w:t>
            </w:r>
          </w:p>
        </w:tc>
        <w:tc>
          <w:tcPr>
            <w:tcW w:w="3544" w:type="dxa"/>
            <w:hideMark/>
          </w:tcPr>
          <w:p w14:paraId="388D8133" w14:textId="77777777" w:rsidR="00A0154B" w:rsidRPr="00FC4368"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Revolving fund governance; fund flow from program → MFI → borrowers → repayment → replenishment</w:t>
            </w:r>
          </w:p>
          <w:p w14:paraId="051B5B3E" w14:textId="35644581" w:rsidR="00E47C68"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Case studies / experience sharing from MFI </w:t>
            </w:r>
          </w:p>
        </w:tc>
        <w:tc>
          <w:tcPr>
            <w:tcW w:w="1933" w:type="dxa"/>
            <w:hideMark/>
          </w:tcPr>
          <w:p w14:paraId="05880B94" w14:textId="0B08237F" w:rsidR="00A0154B" w:rsidRPr="00A0154B" w:rsidRDefault="00E47C68" w:rsidP="00A0154B">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Interactive session, group discussion, PPT </w:t>
            </w:r>
          </w:p>
        </w:tc>
      </w:tr>
      <w:tr w:rsidR="005B2ACC" w:rsidRPr="00FC4368" w14:paraId="09D9EB54" w14:textId="77777777" w:rsidTr="005B2ACC">
        <w:tc>
          <w:tcPr>
            <w:tcW w:w="1702" w:type="dxa"/>
            <w:hideMark/>
          </w:tcPr>
          <w:p w14:paraId="37F268DE" w14:textId="386A3C11"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13:</w:t>
            </w:r>
            <w:r w:rsidR="00E47C68" w:rsidRPr="00FC4368">
              <w:rPr>
                <w:rFonts w:eastAsia="Times New Roman" w:cstheme="minorHAnsi"/>
                <w:kern w:val="0"/>
                <w:sz w:val="20"/>
                <w:szCs w:val="20"/>
                <w:lang w:eastAsia="en-PK"/>
                <w14:ligatures w14:val="none"/>
              </w:rPr>
              <w:t>00</w:t>
            </w:r>
            <w:r w:rsidRPr="00A0154B">
              <w:rPr>
                <w:rFonts w:eastAsia="Times New Roman" w:cstheme="minorHAnsi"/>
                <w:kern w:val="0"/>
                <w:sz w:val="20"/>
                <w:szCs w:val="20"/>
                <w:lang w:eastAsia="en-PK"/>
                <w14:ligatures w14:val="none"/>
              </w:rPr>
              <w:t>–14:00</w:t>
            </w:r>
          </w:p>
        </w:tc>
        <w:tc>
          <w:tcPr>
            <w:tcW w:w="2551" w:type="dxa"/>
            <w:hideMark/>
          </w:tcPr>
          <w:p w14:paraId="69ADE343" w14:textId="77777777" w:rsidR="00A0154B" w:rsidRPr="00A0154B" w:rsidRDefault="00A0154B" w:rsidP="00A0154B">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Lunch</w:t>
            </w:r>
          </w:p>
        </w:tc>
        <w:tc>
          <w:tcPr>
            <w:tcW w:w="3544" w:type="dxa"/>
            <w:hideMark/>
          </w:tcPr>
          <w:p w14:paraId="4EF480A4" w14:textId="77777777" w:rsidR="00A0154B" w:rsidRPr="00A0154B" w:rsidRDefault="00A0154B" w:rsidP="00A0154B">
            <w:pPr>
              <w:rPr>
                <w:rFonts w:eastAsia="Times New Roman" w:cstheme="minorHAnsi"/>
                <w:kern w:val="0"/>
                <w:sz w:val="20"/>
                <w:szCs w:val="20"/>
                <w:lang w:eastAsia="en-PK"/>
                <w14:ligatures w14:val="none"/>
              </w:rPr>
            </w:pPr>
          </w:p>
        </w:tc>
        <w:tc>
          <w:tcPr>
            <w:tcW w:w="1933" w:type="dxa"/>
            <w:hideMark/>
          </w:tcPr>
          <w:p w14:paraId="14F804B9" w14:textId="77777777" w:rsidR="00A0154B" w:rsidRPr="00A0154B" w:rsidRDefault="00A0154B" w:rsidP="00A0154B">
            <w:pPr>
              <w:rPr>
                <w:rFonts w:eastAsia="Times New Roman" w:cstheme="minorHAnsi"/>
                <w:kern w:val="0"/>
                <w:sz w:val="20"/>
                <w:szCs w:val="20"/>
                <w:lang w:eastAsia="en-PK"/>
                <w14:ligatures w14:val="none"/>
              </w:rPr>
            </w:pPr>
          </w:p>
        </w:tc>
      </w:tr>
      <w:tr w:rsidR="00E47C68" w:rsidRPr="00FC4368" w14:paraId="7EE87BCB" w14:textId="77777777" w:rsidTr="005B2ACC">
        <w:tc>
          <w:tcPr>
            <w:tcW w:w="1702" w:type="dxa"/>
          </w:tcPr>
          <w:p w14:paraId="31CBFBE0" w14:textId="07FEEDDA" w:rsidR="00E47C68" w:rsidRPr="00FC4368" w:rsidRDefault="00E47C68" w:rsidP="00E47C68">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1</w:t>
            </w:r>
            <w:r w:rsidRPr="00FC4368">
              <w:rPr>
                <w:rFonts w:eastAsia="Times New Roman" w:cstheme="minorHAnsi"/>
                <w:kern w:val="0"/>
                <w:sz w:val="20"/>
                <w:szCs w:val="20"/>
                <w:lang w:eastAsia="en-PK"/>
                <w14:ligatures w14:val="none"/>
              </w:rPr>
              <w:t xml:space="preserve">4:00 </w:t>
            </w:r>
            <w:r w:rsidRPr="00A0154B">
              <w:rPr>
                <w:rFonts w:eastAsia="Times New Roman" w:cstheme="minorHAnsi"/>
                <w:kern w:val="0"/>
                <w:sz w:val="20"/>
                <w:szCs w:val="20"/>
                <w:lang w:eastAsia="en-PK"/>
                <w14:ligatures w14:val="none"/>
              </w:rPr>
              <w:t>–</w:t>
            </w:r>
            <w:r w:rsidR="00FC4368" w:rsidRPr="00FC4368">
              <w:rPr>
                <w:rFonts w:eastAsia="Times New Roman" w:cstheme="minorHAnsi"/>
                <w:kern w:val="0"/>
                <w:sz w:val="20"/>
                <w:szCs w:val="20"/>
                <w:lang w:eastAsia="en-PK"/>
                <w14:ligatures w14:val="none"/>
              </w:rPr>
              <w:t>14:45</w:t>
            </w:r>
          </w:p>
        </w:tc>
        <w:tc>
          <w:tcPr>
            <w:tcW w:w="2551" w:type="dxa"/>
          </w:tcPr>
          <w:p w14:paraId="798A963D" w14:textId="77DA0AEA" w:rsidR="00E47C68" w:rsidRPr="00FC4368" w:rsidRDefault="00E47C68" w:rsidP="00E47C68">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Loan Product &amp; Repayment Strategy</w:t>
            </w:r>
          </w:p>
        </w:tc>
        <w:tc>
          <w:tcPr>
            <w:tcW w:w="3544" w:type="dxa"/>
          </w:tcPr>
          <w:p w14:paraId="54B2A881" w14:textId="38484B6B" w:rsidR="00E47C68" w:rsidRPr="00FC4368" w:rsidRDefault="00FC4368" w:rsidP="00E47C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Loan principle, loan amount, disbursement and recovery, Revolving loan fund, Community Investment Fund</w:t>
            </w:r>
          </w:p>
        </w:tc>
        <w:tc>
          <w:tcPr>
            <w:tcW w:w="1933" w:type="dxa"/>
          </w:tcPr>
          <w:p w14:paraId="64F750ED" w14:textId="448F64BC" w:rsidR="00E47C68" w:rsidRPr="00FC4368" w:rsidRDefault="00FC4368" w:rsidP="00E47C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Group work, discussion, </w:t>
            </w:r>
          </w:p>
        </w:tc>
      </w:tr>
      <w:tr w:rsidR="00FC4368" w:rsidRPr="00FC4368" w14:paraId="4BBC97CE" w14:textId="77777777" w:rsidTr="00FC4368">
        <w:tc>
          <w:tcPr>
            <w:tcW w:w="1702" w:type="dxa"/>
          </w:tcPr>
          <w:p w14:paraId="082598E3" w14:textId="5E64431F" w:rsidR="00FC4368" w:rsidRPr="00A0154B" w:rsidRDefault="00FC4368" w:rsidP="00FC43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14:45- 15:30</w:t>
            </w:r>
          </w:p>
        </w:tc>
        <w:tc>
          <w:tcPr>
            <w:tcW w:w="2551" w:type="dxa"/>
          </w:tcPr>
          <w:p w14:paraId="2566E5C1" w14:textId="243A79ED" w:rsidR="00FC4368" w:rsidRPr="00A0154B" w:rsidRDefault="00FC4368" w:rsidP="00FC43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Monitoring Reporting and Verification </w:t>
            </w:r>
            <w:r w:rsidRPr="00A0154B">
              <w:rPr>
                <w:rFonts w:eastAsia="Times New Roman" w:cstheme="minorHAnsi"/>
                <w:kern w:val="0"/>
                <w:sz w:val="20"/>
                <w:szCs w:val="20"/>
                <w:lang w:eastAsia="en-PK"/>
                <w14:ligatures w14:val="none"/>
              </w:rPr>
              <w:t>MRV Framework &amp; Risk Mitigation</w:t>
            </w:r>
          </w:p>
        </w:tc>
        <w:tc>
          <w:tcPr>
            <w:tcW w:w="3544" w:type="dxa"/>
          </w:tcPr>
          <w:p w14:paraId="7788D3CF" w14:textId="72644286" w:rsidR="00FC4368" w:rsidRPr="00A0154B" w:rsidRDefault="00FC4368" w:rsidP="00FC4368">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Indicators (repayment, latrine completion, revolving balance, gender inclusion); reporting cadence; risk register (non-payment, misuse, quality, leakage) and mitigations</w:t>
            </w:r>
          </w:p>
        </w:tc>
        <w:tc>
          <w:tcPr>
            <w:tcW w:w="1933" w:type="dxa"/>
          </w:tcPr>
          <w:p w14:paraId="57329CF7" w14:textId="0371BEE4" w:rsidR="00FC4368" w:rsidRPr="00A0154B" w:rsidRDefault="00FC4368" w:rsidP="00FC43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Group discussion </w:t>
            </w:r>
            <w:r w:rsidRPr="00A0154B">
              <w:rPr>
                <w:rFonts w:eastAsia="Times New Roman" w:cstheme="minorHAnsi"/>
                <w:kern w:val="0"/>
                <w:sz w:val="20"/>
                <w:szCs w:val="20"/>
                <w:lang w:eastAsia="en-PK"/>
                <w14:ligatures w14:val="none"/>
              </w:rPr>
              <w:t>MRV outline + risk mitigation matrix</w:t>
            </w:r>
          </w:p>
        </w:tc>
      </w:tr>
      <w:tr w:rsidR="00FC4368" w:rsidRPr="00FC4368" w14:paraId="3F103165" w14:textId="77777777" w:rsidTr="005B2ACC">
        <w:tc>
          <w:tcPr>
            <w:tcW w:w="1702" w:type="dxa"/>
            <w:hideMark/>
          </w:tcPr>
          <w:p w14:paraId="1D189F24" w14:textId="63F8DB85" w:rsidR="00FC4368" w:rsidRPr="00A0154B" w:rsidRDefault="00FC4368" w:rsidP="00FC4368">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15:</w:t>
            </w:r>
            <w:r w:rsidRPr="00FC4368">
              <w:rPr>
                <w:rFonts w:eastAsia="Times New Roman" w:cstheme="minorHAnsi"/>
                <w:kern w:val="0"/>
                <w:sz w:val="20"/>
                <w:szCs w:val="20"/>
                <w:lang w:eastAsia="en-PK"/>
                <w14:ligatures w14:val="none"/>
              </w:rPr>
              <w:t>30</w:t>
            </w:r>
            <w:r w:rsidRPr="00A0154B">
              <w:rPr>
                <w:rFonts w:eastAsia="Times New Roman" w:cstheme="minorHAnsi"/>
                <w:kern w:val="0"/>
                <w:sz w:val="20"/>
                <w:szCs w:val="20"/>
                <w:lang w:eastAsia="en-PK"/>
                <w14:ligatures w14:val="none"/>
              </w:rPr>
              <w:t>–1</w:t>
            </w:r>
            <w:r w:rsidRPr="00FC4368">
              <w:rPr>
                <w:rFonts w:eastAsia="Times New Roman" w:cstheme="minorHAnsi"/>
                <w:kern w:val="0"/>
                <w:sz w:val="20"/>
                <w:szCs w:val="20"/>
                <w:lang w:eastAsia="en-PK"/>
                <w14:ligatures w14:val="none"/>
              </w:rPr>
              <w:t>5:50</w:t>
            </w:r>
          </w:p>
        </w:tc>
        <w:tc>
          <w:tcPr>
            <w:tcW w:w="2551" w:type="dxa"/>
            <w:hideMark/>
          </w:tcPr>
          <w:p w14:paraId="549DF1BB" w14:textId="77777777" w:rsidR="00FC4368" w:rsidRPr="00A0154B" w:rsidRDefault="00FC4368" w:rsidP="00FC4368">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Break</w:t>
            </w:r>
          </w:p>
        </w:tc>
        <w:tc>
          <w:tcPr>
            <w:tcW w:w="3544" w:type="dxa"/>
            <w:hideMark/>
          </w:tcPr>
          <w:p w14:paraId="4A4F81FA" w14:textId="77777777" w:rsidR="00FC4368" w:rsidRPr="00A0154B" w:rsidRDefault="00FC4368" w:rsidP="00FC4368">
            <w:pPr>
              <w:rPr>
                <w:rFonts w:eastAsia="Times New Roman" w:cstheme="minorHAnsi"/>
                <w:kern w:val="0"/>
                <w:sz w:val="20"/>
                <w:szCs w:val="20"/>
                <w:lang w:eastAsia="en-PK"/>
                <w14:ligatures w14:val="none"/>
              </w:rPr>
            </w:pPr>
          </w:p>
        </w:tc>
        <w:tc>
          <w:tcPr>
            <w:tcW w:w="1933" w:type="dxa"/>
            <w:hideMark/>
          </w:tcPr>
          <w:p w14:paraId="673A3500" w14:textId="77777777" w:rsidR="00FC4368" w:rsidRPr="00A0154B" w:rsidRDefault="00FC4368" w:rsidP="00FC4368">
            <w:pPr>
              <w:rPr>
                <w:rFonts w:eastAsia="Times New Roman" w:cstheme="minorHAnsi"/>
                <w:kern w:val="0"/>
                <w:sz w:val="20"/>
                <w:szCs w:val="20"/>
                <w:lang w:eastAsia="en-PK"/>
                <w14:ligatures w14:val="none"/>
              </w:rPr>
            </w:pPr>
          </w:p>
        </w:tc>
      </w:tr>
      <w:tr w:rsidR="00FC4368" w:rsidRPr="00FC4368" w14:paraId="64E630AA" w14:textId="77777777" w:rsidTr="00FC4368">
        <w:tc>
          <w:tcPr>
            <w:tcW w:w="1702" w:type="dxa"/>
          </w:tcPr>
          <w:p w14:paraId="6B43B4D9" w14:textId="1C472F9F" w:rsidR="00FC4368" w:rsidRPr="00A0154B" w:rsidRDefault="00FC4368" w:rsidP="00FC43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15:50- 16:30</w:t>
            </w:r>
          </w:p>
        </w:tc>
        <w:tc>
          <w:tcPr>
            <w:tcW w:w="2551" w:type="dxa"/>
          </w:tcPr>
          <w:p w14:paraId="1F7DDBC6" w14:textId="4ECB1B43" w:rsidR="00FC4368" w:rsidRPr="00A0154B" w:rsidRDefault="00FC4368" w:rsidP="00FC4368">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Outputs Validation &amp; Action Planning</w:t>
            </w:r>
          </w:p>
        </w:tc>
        <w:tc>
          <w:tcPr>
            <w:tcW w:w="3544" w:type="dxa"/>
          </w:tcPr>
          <w:p w14:paraId="3A6506FC" w14:textId="60E1C516" w:rsidR="00FC4368" w:rsidRPr="00A0154B" w:rsidRDefault="00FC4368" w:rsidP="00FC4368">
            <w:pPr>
              <w:rPr>
                <w:rFonts w:eastAsia="Times New Roman" w:cstheme="minorHAnsi"/>
                <w:kern w:val="0"/>
                <w:sz w:val="20"/>
                <w:szCs w:val="20"/>
                <w:lang w:eastAsia="en-PK"/>
                <w14:ligatures w14:val="none"/>
              </w:rPr>
            </w:pPr>
            <w:r w:rsidRPr="00A0154B">
              <w:rPr>
                <w:rFonts w:eastAsia="Times New Roman" w:cstheme="minorHAnsi"/>
                <w:kern w:val="0"/>
                <w:sz w:val="20"/>
                <w:szCs w:val="20"/>
                <w:lang w:eastAsia="en-PK"/>
                <w14:ligatures w14:val="none"/>
              </w:rPr>
              <w:t>Group present drafts; plenary review; finalize responsibilities</w:t>
            </w:r>
          </w:p>
        </w:tc>
        <w:tc>
          <w:tcPr>
            <w:tcW w:w="1933" w:type="dxa"/>
          </w:tcPr>
          <w:p w14:paraId="50C9B309" w14:textId="7BBA4F6C" w:rsidR="00FC4368" w:rsidRPr="00A0154B" w:rsidRDefault="00FC4368" w:rsidP="00FC43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Draft plan </w:t>
            </w:r>
          </w:p>
        </w:tc>
      </w:tr>
      <w:tr w:rsidR="00FC4368" w:rsidRPr="00FC4368" w14:paraId="4CA39278" w14:textId="77777777" w:rsidTr="00FC4368">
        <w:tc>
          <w:tcPr>
            <w:tcW w:w="1702" w:type="dxa"/>
          </w:tcPr>
          <w:p w14:paraId="052731BA" w14:textId="0434F0B9" w:rsidR="00FC4368" w:rsidRPr="00A0154B" w:rsidRDefault="00FC4368" w:rsidP="00FC43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16:30 </w:t>
            </w:r>
          </w:p>
        </w:tc>
        <w:tc>
          <w:tcPr>
            <w:tcW w:w="2551" w:type="dxa"/>
          </w:tcPr>
          <w:p w14:paraId="4BAB50C3" w14:textId="4BA1B66B" w:rsidR="00FC4368" w:rsidRPr="00A0154B" w:rsidRDefault="00FC4368" w:rsidP="00FC4368">
            <w:pPr>
              <w:rPr>
                <w:rFonts w:eastAsia="Times New Roman" w:cstheme="minorHAnsi"/>
                <w:kern w:val="0"/>
                <w:sz w:val="20"/>
                <w:szCs w:val="20"/>
                <w:lang w:eastAsia="en-PK"/>
                <w14:ligatures w14:val="none"/>
              </w:rPr>
            </w:pPr>
            <w:r w:rsidRPr="00FC4368">
              <w:rPr>
                <w:rFonts w:eastAsia="Times New Roman" w:cstheme="minorHAnsi"/>
                <w:kern w:val="0"/>
                <w:sz w:val="20"/>
                <w:szCs w:val="20"/>
                <w:lang w:eastAsia="en-PK"/>
                <w14:ligatures w14:val="none"/>
              </w:rPr>
              <w:t xml:space="preserve">Closing </w:t>
            </w:r>
          </w:p>
        </w:tc>
        <w:tc>
          <w:tcPr>
            <w:tcW w:w="3544" w:type="dxa"/>
          </w:tcPr>
          <w:p w14:paraId="0646186B" w14:textId="6BABBBAD" w:rsidR="00FC4368" w:rsidRPr="00A0154B" w:rsidRDefault="00FC4368" w:rsidP="00FC4368">
            <w:pPr>
              <w:rPr>
                <w:rFonts w:eastAsia="Times New Roman" w:cstheme="minorHAnsi"/>
                <w:kern w:val="0"/>
                <w:sz w:val="20"/>
                <w:szCs w:val="20"/>
                <w:lang w:eastAsia="en-PK"/>
                <w14:ligatures w14:val="none"/>
              </w:rPr>
            </w:pPr>
          </w:p>
        </w:tc>
        <w:tc>
          <w:tcPr>
            <w:tcW w:w="1933" w:type="dxa"/>
          </w:tcPr>
          <w:p w14:paraId="4A23709A" w14:textId="3585DE3E" w:rsidR="00FC4368" w:rsidRPr="00A0154B" w:rsidRDefault="00FC4368" w:rsidP="00FC4368">
            <w:pPr>
              <w:rPr>
                <w:rFonts w:eastAsia="Times New Roman" w:cstheme="minorHAnsi"/>
                <w:kern w:val="0"/>
                <w:sz w:val="20"/>
                <w:szCs w:val="20"/>
                <w:lang w:eastAsia="en-PK"/>
                <w14:ligatures w14:val="none"/>
              </w:rPr>
            </w:pPr>
          </w:p>
        </w:tc>
      </w:tr>
    </w:tbl>
    <w:p w14:paraId="32B894E2" w14:textId="77777777" w:rsidR="00A0154B" w:rsidRPr="00FC4368" w:rsidRDefault="00A0154B">
      <w:pPr>
        <w:rPr>
          <w:rFonts w:cstheme="minorHAnsi"/>
        </w:rPr>
      </w:pPr>
    </w:p>
    <w:sectPr w:rsidR="00A0154B" w:rsidRPr="00FC4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9F0"/>
    <w:multiLevelType w:val="multilevel"/>
    <w:tmpl w:val="888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B6E08"/>
    <w:multiLevelType w:val="multilevel"/>
    <w:tmpl w:val="DE7E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D7A59"/>
    <w:multiLevelType w:val="multilevel"/>
    <w:tmpl w:val="02E6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8736C3"/>
    <w:multiLevelType w:val="multilevel"/>
    <w:tmpl w:val="4E90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D127F"/>
    <w:multiLevelType w:val="multilevel"/>
    <w:tmpl w:val="A57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05396"/>
    <w:multiLevelType w:val="multilevel"/>
    <w:tmpl w:val="BEE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22EAB"/>
    <w:multiLevelType w:val="multilevel"/>
    <w:tmpl w:val="3424C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D36A2"/>
    <w:multiLevelType w:val="multilevel"/>
    <w:tmpl w:val="36888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EB2A80"/>
    <w:multiLevelType w:val="multilevel"/>
    <w:tmpl w:val="54C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611050"/>
    <w:multiLevelType w:val="multilevel"/>
    <w:tmpl w:val="F5F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180473">
    <w:abstractNumId w:val="5"/>
  </w:num>
  <w:num w:numId="2" w16cid:durableId="1748847761">
    <w:abstractNumId w:val="6"/>
  </w:num>
  <w:num w:numId="3" w16cid:durableId="774327390">
    <w:abstractNumId w:val="1"/>
  </w:num>
  <w:num w:numId="4" w16cid:durableId="1139305785">
    <w:abstractNumId w:val="7"/>
  </w:num>
  <w:num w:numId="5" w16cid:durableId="1747915356">
    <w:abstractNumId w:val="8"/>
  </w:num>
  <w:num w:numId="6" w16cid:durableId="1559902780">
    <w:abstractNumId w:val="0"/>
  </w:num>
  <w:num w:numId="7" w16cid:durableId="1838037777">
    <w:abstractNumId w:val="4"/>
  </w:num>
  <w:num w:numId="8" w16cid:durableId="501893509">
    <w:abstractNumId w:val="3"/>
  </w:num>
  <w:num w:numId="9" w16cid:durableId="1820418667">
    <w:abstractNumId w:val="2"/>
  </w:num>
  <w:num w:numId="10" w16cid:durableId="1424915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B6"/>
    <w:rsid w:val="00023BB6"/>
    <w:rsid w:val="00081357"/>
    <w:rsid w:val="000B2F96"/>
    <w:rsid w:val="002920A7"/>
    <w:rsid w:val="003B266E"/>
    <w:rsid w:val="005B2ACC"/>
    <w:rsid w:val="00782418"/>
    <w:rsid w:val="00942122"/>
    <w:rsid w:val="009F0AF3"/>
    <w:rsid w:val="00A0154B"/>
    <w:rsid w:val="00DB7A87"/>
    <w:rsid w:val="00E47C68"/>
    <w:rsid w:val="00FC436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54C5"/>
  <w15:chartTrackingRefBased/>
  <w15:docId w15:val="{22EE2B3B-6BF1-49C9-B366-EED02C43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BB6"/>
    <w:rPr>
      <w:rFonts w:eastAsiaTheme="majorEastAsia" w:cstheme="majorBidi"/>
      <w:color w:val="272727" w:themeColor="text1" w:themeTint="D8"/>
    </w:rPr>
  </w:style>
  <w:style w:type="paragraph" w:styleId="Title">
    <w:name w:val="Title"/>
    <w:basedOn w:val="Normal"/>
    <w:next w:val="Normal"/>
    <w:link w:val="TitleChar"/>
    <w:uiPriority w:val="10"/>
    <w:qFormat/>
    <w:rsid w:val="00023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BB6"/>
    <w:pPr>
      <w:spacing w:before="160"/>
      <w:jc w:val="center"/>
    </w:pPr>
    <w:rPr>
      <w:i/>
      <w:iCs/>
      <w:color w:val="404040" w:themeColor="text1" w:themeTint="BF"/>
    </w:rPr>
  </w:style>
  <w:style w:type="character" w:customStyle="1" w:styleId="QuoteChar">
    <w:name w:val="Quote Char"/>
    <w:basedOn w:val="DefaultParagraphFont"/>
    <w:link w:val="Quote"/>
    <w:uiPriority w:val="29"/>
    <w:rsid w:val="00023BB6"/>
    <w:rPr>
      <w:i/>
      <w:iCs/>
      <w:color w:val="404040" w:themeColor="text1" w:themeTint="BF"/>
    </w:rPr>
  </w:style>
  <w:style w:type="paragraph" w:styleId="ListParagraph">
    <w:name w:val="List Paragraph"/>
    <w:basedOn w:val="Normal"/>
    <w:uiPriority w:val="34"/>
    <w:qFormat/>
    <w:rsid w:val="00023BB6"/>
    <w:pPr>
      <w:ind w:left="720"/>
      <w:contextualSpacing/>
    </w:pPr>
  </w:style>
  <w:style w:type="character" w:styleId="IntenseEmphasis">
    <w:name w:val="Intense Emphasis"/>
    <w:basedOn w:val="DefaultParagraphFont"/>
    <w:uiPriority w:val="21"/>
    <w:qFormat/>
    <w:rsid w:val="00023BB6"/>
    <w:rPr>
      <w:i/>
      <w:iCs/>
      <w:color w:val="2F5496" w:themeColor="accent1" w:themeShade="BF"/>
    </w:rPr>
  </w:style>
  <w:style w:type="paragraph" w:styleId="IntenseQuote">
    <w:name w:val="Intense Quote"/>
    <w:basedOn w:val="Normal"/>
    <w:next w:val="Normal"/>
    <w:link w:val="IntenseQuoteChar"/>
    <w:uiPriority w:val="30"/>
    <w:qFormat/>
    <w:rsid w:val="00023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BB6"/>
    <w:rPr>
      <w:i/>
      <w:iCs/>
      <w:color w:val="2F5496" w:themeColor="accent1" w:themeShade="BF"/>
    </w:rPr>
  </w:style>
  <w:style w:type="character" w:styleId="IntenseReference">
    <w:name w:val="Intense Reference"/>
    <w:basedOn w:val="DefaultParagraphFont"/>
    <w:uiPriority w:val="32"/>
    <w:qFormat/>
    <w:rsid w:val="00023BB6"/>
    <w:rPr>
      <w:b/>
      <w:bCs/>
      <w:smallCaps/>
      <w:color w:val="2F5496" w:themeColor="accent1" w:themeShade="BF"/>
      <w:spacing w:val="5"/>
    </w:rPr>
  </w:style>
  <w:style w:type="table" w:styleId="TableGrid">
    <w:name w:val="Table Grid"/>
    <w:basedOn w:val="TableNormal"/>
    <w:uiPriority w:val="39"/>
    <w:rsid w:val="00A0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1Click</dc:creator>
  <cp:keywords/>
  <dc:description/>
  <cp:lastModifiedBy>1Click</cp:lastModifiedBy>
  <cp:revision>6</cp:revision>
  <dcterms:created xsi:type="dcterms:W3CDTF">2026-04-12T13:22:00Z</dcterms:created>
  <dcterms:modified xsi:type="dcterms:W3CDTF">2026-04-12T16:10:00Z</dcterms:modified>
</cp:coreProperties>
</file>